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32号(第4条関係)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総会</w:t>
      </w:r>
      <w:r w:rsidRPr="00925BC9">
        <w:rPr>
          <w:rFonts w:ascii="ＭＳ 明朝" w:eastAsia="ＭＳ 明朝" w:hAnsi="ＭＳ 明朝"/>
        </w:rPr>
        <w:t>(総代会)終了届出書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80A76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180A76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58944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58944"/>
        </w:rPr>
        <w:t>地</w:t>
      </w:r>
    </w:p>
    <w:p w:rsidR="00180A76" w:rsidRPr="00925BC9" w:rsidRDefault="00180A76" w:rsidP="00180A76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58943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58943"/>
        </w:rPr>
        <w:t>称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総会</w:t>
      </w:r>
      <w:r w:rsidRPr="00925BC9">
        <w:rPr>
          <w:rFonts w:ascii="ＭＳ 明朝" w:eastAsia="ＭＳ 明朝" w:hAnsi="ＭＳ 明朝"/>
        </w:rPr>
        <w:t>(総代会)が終了したので，森林組合施行規則第4条第2項の規定により，関係書類を添えて届け出ます。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総会(総代会)の議案書及び議事録謄本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業務報告書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事業計画その他当該総会(総代会)において決議された事項に関する書類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80A76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95DC6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8CD0-DE60-49CB-B029-C62A6E1E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2024-10-24T00:09:00Z</dcterms:modified>
</cp:coreProperties>
</file>